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9F4" w:rsidRDefault="0052373B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>
        <w:rPr>
          <w:rFonts w:ascii="宋体" w:eastAsiaTheme="minorEastAsia" w:hAnsi="宋体" w:hint="eastAsia"/>
          <w:b/>
          <w:sz w:val="32"/>
          <w:szCs w:val="32"/>
          <w:lang w:eastAsia="zh-CN"/>
        </w:rPr>
        <w:t>财务管理</w:t>
      </w:r>
      <w:r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1359"/>
        <w:gridCol w:w="369"/>
        <w:gridCol w:w="623"/>
        <w:gridCol w:w="1550"/>
        <w:gridCol w:w="1667"/>
        <w:gridCol w:w="1560"/>
        <w:gridCol w:w="42"/>
        <w:gridCol w:w="668"/>
        <w:gridCol w:w="915"/>
      </w:tblGrid>
      <w:tr w:rsidR="004149F4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4149F4" w:rsidRDefault="0052373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财务管理</w:t>
            </w:r>
          </w:p>
        </w:tc>
        <w:tc>
          <w:tcPr>
            <w:tcW w:w="4852" w:type="dxa"/>
            <w:gridSpan w:val="5"/>
            <w:vAlign w:val="center"/>
          </w:tcPr>
          <w:p w:rsidR="004149F4" w:rsidRDefault="0052373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课程类别（必修）：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4149F4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149F4" w:rsidRDefault="0052373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>
              <w:rPr>
                <w:rFonts w:ascii="宋体" w:eastAsia="宋体" w:cs="宋体"/>
                <w:sz w:val="21"/>
                <w:szCs w:val="21"/>
                <w:lang w:eastAsia="zh-CN"/>
              </w:rPr>
              <w:t>Financial</w:t>
            </w:r>
            <w:proofErr w:type="spellEnd"/>
            <w:r>
              <w:rPr>
                <w:rFonts w:ascii="宋体" w:eastAsia="宋体" w:cs="宋体"/>
                <w:sz w:val="21"/>
                <w:szCs w:val="21"/>
                <w:lang w:eastAsia="zh-CN"/>
              </w:rPr>
              <w:t xml:space="preserve"> Management</w:t>
            </w:r>
          </w:p>
        </w:tc>
      </w:tr>
      <w:tr w:rsidR="004149F4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4149F4" w:rsidRDefault="0052373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54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852" w:type="dxa"/>
            <w:gridSpan w:val="5"/>
            <w:vAlign w:val="center"/>
          </w:tcPr>
          <w:p w:rsidR="004149F4" w:rsidRDefault="0052373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4149F4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149F4" w:rsidRDefault="0052373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先修课程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</w:t>
            </w:r>
          </w:p>
        </w:tc>
      </w:tr>
      <w:tr w:rsidR="004149F4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4149F4" w:rsidRDefault="0052373B" w:rsidP="00A04BE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A04BE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1-18周周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五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5-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4852" w:type="dxa"/>
            <w:gridSpan w:val="5"/>
            <w:vAlign w:val="center"/>
          </w:tcPr>
          <w:p w:rsidR="004149F4" w:rsidRDefault="0052373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授课地点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proofErr w:type="gramStart"/>
            <w:r w:rsidR="00A04BE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莞</w:t>
            </w:r>
            <w:proofErr w:type="gramEnd"/>
            <w:r w:rsidR="00A04BE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城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2211</w:t>
            </w:r>
          </w:p>
        </w:tc>
      </w:tr>
      <w:tr w:rsidR="004149F4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149F4" w:rsidRDefault="0052373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2016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工商管理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3-4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班</w:t>
            </w:r>
          </w:p>
        </w:tc>
      </w:tr>
      <w:tr w:rsidR="004149F4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149F4" w:rsidRDefault="0052373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开课院系：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经济管理学院</w:t>
            </w:r>
          </w:p>
        </w:tc>
      </w:tr>
      <w:tr w:rsidR="004149F4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149F4" w:rsidRDefault="0052373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温海琴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讲师</w:t>
            </w:r>
          </w:p>
        </w:tc>
      </w:tr>
      <w:tr w:rsidR="004149F4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4149F4" w:rsidRDefault="0052373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533317909</w:t>
            </w:r>
          </w:p>
        </w:tc>
        <w:tc>
          <w:tcPr>
            <w:tcW w:w="4852" w:type="dxa"/>
            <w:gridSpan w:val="5"/>
            <w:vAlign w:val="center"/>
          </w:tcPr>
          <w:p w:rsidR="004149F4" w:rsidRDefault="0052373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Email: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28305935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@qq.com</w:t>
            </w:r>
          </w:p>
        </w:tc>
      </w:tr>
      <w:tr w:rsidR="004149F4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149F4" w:rsidRDefault="0052373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答疑时间、地点与方式：星期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二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第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2211</w:t>
            </w:r>
            <w:bookmarkStart w:id="0" w:name="_GoBack"/>
            <w:bookmarkEnd w:id="0"/>
          </w:p>
        </w:tc>
      </w:tr>
      <w:tr w:rsidR="004149F4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149F4" w:rsidRDefault="0052373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4149F4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149F4" w:rsidRDefault="0052373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使用教材：财务管理，</w:t>
            </w:r>
            <w:proofErr w:type="gramStart"/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常叶青</w:t>
            </w:r>
            <w:proofErr w:type="gramEnd"/>
          </w:p>
          <w:p w:rsidR="004149F4" w:rsidRDefault="0052373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教学参考资料：会计中级职称考试财务管理教材</w:t>
            </w:r>
          </w:p>
        </w:tc>
      </w:tr>
      <w:tr w:rsidR="004149F4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149F4" w:rsidRDefault="0052373B">
            <w:pPr>
              <w:spacing w:line="360" w:lineRule="exact"/>
              <w:ind w:firstLine="480"/>
              <w:rPr>
                <w:rFonts w:ascii="宋体" w:eastAsiaTheme="minorEastAsia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《财务管理》是财务会计、工商管理、人力资源管理、国际贸易、电子商务等专业的一门学科基础必修课。本课程借鉴西方财务管理理论的同时，充分结合我国实际情况，系统的阐述了财务管理的基本理论、内容和方法。通过本课程的教学，使学生理解财务管理的基本内容，懂得各种财务活动的联系以及财务活动同其他经济活动的联系；使学生能够熟练掌握财务管理的基本概念、基本理论和基本技能，熟练掌握财务管理的各种业务方法，具有一定的财务分析和解决理财问题的应用能力，为以后从事实际工作奠定基础。</w:t>
            </w:r>
          </w:p>
        </w:tc>
      </w:tr>
      <w:tr w:rsidR="004149F4">
        <w:trPr>
          <w:trHeight w:val="2920"/>
          <w:jc w:val="center"/>
        </w:trPr>
        <w:tc>
          <w:tcPr>
            <w:tcW w:w="6216" w:type="dxa"/>
            <w:gridSpan w:val="6"/>
          </w:tcPr>
          <w:p w:rsidR="004149F4" w:rsidRDefault="0052373B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4149F4" w:rsidRDefault="0052373B">
            <w:pPr>
              <w:spacing w:line="360" w:lineRule="exact"/>
              <w:rPr>
                <w:rFonts w:ascii="宋体" w:eastAsiaTheme="minorEastAsia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1.</w:t>
            </w:r>
            <w:r>
              <w:rPr>
                <w:rFonts w:ascii="宋体" w:hAnsi="宋体" w:hint="eastAsia"/>
                <w:lang w:eastAsia="zh-CN"/>
              </w:rPr>
              <w:t>掌握基本的</w:t>
            </w:r>
            <w:r>
              <w:rPr>
                <w:rFonts w:ascii="宋体" w:eastAsiaTheme="minorEastAsia" w:hAnsi="宋体" w:hint="eastAsia"/>
                <w:lang w:eastAsia="zh-CN"/>
              </w:rPr>
              <w:t>财务决策方法</w:t>
            </w:r>
          </w:p>
          <w:p w:rsidR="004149F4" w:rsidRDefault="0052373B">
            <w:pPr>
              <w:spacing w:line="360" w:lineRule="exact"/>
              <w:rPr>
                <w:rFonts w:ascii="宋体" w:eastAsiaTheme="minorEastAsia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2.</w:t>
            </w:r>
            <w:r>
              <w:rPr>
                <w:rFonts w:ascii="宋体" w:eastAsiaTheme="minorEastAsia" w:hAnsi="宋体" w:hint="eastAsia"/>
                <w:lang w:eastAsia="zh-CN"/>
              </w:rPr>
              <w:t>熟</w:t>
            </w:r>
            <w:r>
              <w:rPr>
                <w:rFonts w:ascii="宋体" w:eastAsiaTheme="minorEastAsia" w:hAnsi="宋体" w:hint="eastAsia"/>
                <w:lang w:eastAsia="zh-CN"/>
              </w:rPr>
              <w:t>悉企业的筹资、投资、营运与利润分配等财务活动</w:t>
            </w:r>
          </w:p>
          <w:p w:rsidR="004149F4" w:rsidRDefault="0052373B">
            <w:pPr>
              <w:spacing w:line="360" w:lineRule="exact"/>
              <w:rPr>
                <w:rFonts w:ascii="宋体" w:eastAsiaTheme="minorEastAsia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3.</w:t>
            </w:r>
            <w:r>
              <w:rPr>
                <w:rFonts w:ascii="宋体" w:eastAsiaTheme="minorEastAsia" w:hAnsi="宋体" w:hint="eastAsia"/>
                <w:lang w:eastAsia="zh-CN"/>
              </w:rPr>
              <w:t>能够独立完成企业财务报表的分析</w:t>
            </w:r>
          </w:p>
          <w:p w:rsidR="004149F4" w:rsidRDefault="004149F4">
            <w:pPr>
              <w:spacing w:line="360" w:lineRule="exact"/>
              <w:rPr>
                <w:rFonts w:ascii="宋体" w:eastAsiaTheme="minorEastAsia" w:hAnsi="宋体"/>
                <w:lang w:eastAsia="zh-CN"/>
              </w:rPr>
            </w:pPr>
          </w:p>
        </w:tc>
        <w:tc>
          <w:tcPr>
            <w:tcW w:w="3185" w:type="dxa"/>
            <w:gridSpan w:val="4"/>
          </w:tcPr>
          <w:p w:rsidR="004149F4" w:rsidRDefault="0052373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授课对象为理工科专业学生的课程填写此栏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4149F4" w:rsidRDefault="0052373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4149F4" w:rsidRDefault="0052373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4149F4" w:rsidRDefault="0052373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4149F4" w:rsidRDefault="0052373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4149F4" w:rsidRDefault="0052373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4149F4" w:rsidRDefault="0052373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4149F4" w:rsidRDefault="0052373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4149F4" w:rsidRDefault="0052373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4149F4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4149F4" w:rsidRDefault="0052373B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4149F4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4149F4" w:rsidRDefault="0052373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4149F4" w:rsidRDefault="0052373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4149F4" w:rsidRDefault="0052373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777" w:type="dxa"/>
            <w:gridSpan w:val="3"/>
            <w:tcMar>
              <w:left w:w="28" w:type="dxa"/>
              <w:right w:w="28" w:type="dxa"/>
            </w:tcMar>
            <w:vAlign w:val="center"/>
          </w:tcPr>
          <w:p w:rsidR="004149F4" w:rsidRDefault="0052373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710" w:type="dxa"/>
            <w:gridSpan w:val="2"/>
            <w:tcMar>
              <w:left w:w="28" w:type="dxa"/>
              <w:right w:w="28" w:type="dxa"/>
            </w:tcMar>
            <w:vAlign w:val="center"/>
          </w:tcPr>
          <w:p w:rsidR="004149F4" w:rsidRDefault="0052373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915" w:type="dxa"/>
            <w:tcMar>
              <w:left w:w="28" w:type="dxa"/>
              <w:right w:w="28" w:type="dxa"/>
            </w:tcMar>
            <w:vAlign w:val="center"/>
          </w:tcPr>
          <w:p w:rsidR="004149F4" w:rsidRDefault="0052373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4149F4">
        <w:trPr>
          <w:trHeight w:val="340"/>
          <w:jc w:val="center"/>
        </w:trPr>
        <w:tc>
          <w:tcPr>
            <w:tcW w:w="648" w:type="dxa"/>
            <w:vAlign w:val="center"/>
          </w:tcPr>
          <w:p w:rsidR="004149F4" w:rsidRDefault="0052373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728" w:type="dxa"/>
            <w:gridSpan w:val="2"/>
          </w:tcPr>
          <w:p w:rsidR="004149F4" w:rsidRDefault="0052373B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总论</w:t>
            </w:r>
            <w:r>
              <w:rPr>
                <w:rFonts w:ascii="宋体" w:hAnsi="宋体" w:hint="eastAsia"/>
                <w:szCs w:val="21"/>
                <w:lang w:eastAsia="zh-CN"/>
              </w:rPr>
              <w:t>/</w:t>
            </w:r>
          </w:p>
          <w:p w:rsidR="004149F4" w:rsidRDefault="0052373B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货币时间价值</w:t>
            </w:r>
          </w:p>
        </w:tc>
        <w:tc>
          <w:tcPr>
            <w:tcW w:w="623" w:type="dxa"/>
            <w:vAlign w:val="center"/>
          </w:tcPr>
          <w:p w:rsidR="004149F4" w:rsidRDefault="0052373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</w:tcPr>
          <w:p w:rsidR="004149F4" w:rsidRDefault="0052373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财务管理的目标、利益冲突</w:t>
            </w:r>
            <w:r>
              <w:rPr>
                <w:rFonts w:hint="eastAsia"/>
                <w:lang w:eastAsia="zh-CN"/>
              </w:rPr>
              <w:t>;</w:t>
            </w:r>
            <w:r>
              <w:rPr>
                <w:rFonts w:hint="eastAsia"/>
                <w:lang w:eastAsia="zh-CN"/>
              </w:rPr>
              <w:t>利息率的理解</w:t>
            </w:r>
          </w:p>
          <w:p w:rsidR="004149F4" w:rsidRDefault="0052373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时间价值概念与内涵；复利；现值与终值</w:t>
            </w:r>
          </w:p>
        </w:tc>
        <w:tc>
          <w:tcPr>
            <w:tcW w:w="710" w:type="dxa"/>
            <w:gridSpan w:val="2"/>
          </w:tcPr>
          <w:p w:rsidR="004149F4" w:rsidRDefault="0052373B"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vAlign w:val="center"/>
          </w:tcPr>
          <w:p w:rsidR="004149F4" w:rsidRDefault="004149F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149F4">
        <w:trPr>
          <w:trHeight w:val="340"/>
          <w:jc w:val="center"/>
        </w:trPr>
        <w:tc>
          <w:tcPr>
            <w:tcW w:w="648" w:type="dxa"/>
            <w:vAlign w:val="center"/>
          </w:tcPr>
          <w:p w:rsidR="004149F4" w:rsidRDefault="0052373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728" w:type="dxa"/>
            <w:gridSpan w:val="2"/>
          </w:tcPr>
          <w:p w:rsidR="004149F4" w:rsidRDefault="0052373B">
            <w:pPr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货币时间价值</w:t>
            </w:r>
            <w:r>
              <w:rPr>
                <w:rFonts w:ascii="宋体" w:hAnsi="宋体" w:hint="eastAsia"/>
                <w:szCs w:val="21"/>
                <w:lang w:eastAsia="zh-CN"/>
              </w:rPr>
              <w:t>/</w:t>
            </w:r>
            <w:r>
              <w:rPr>
                <w:rFonts w:ascii="宋体" w:hAnsi="宋体" w:hint="eastAsia"/>
                <w:szCs w:val="21"/>
                <w:lang w:eastAsia="zh-CN"/>
              </w:rPr>
              <w:t>风险与报酬</w:t>
            </w:r>
          </w:p>
        </w:tc>
        <w:tc>
          <w:tcPr>
            <w:tcW w:w="623" w:type="dxa"/>
            <w:vAlign w:val="center"/>
          </w:tcPr>
          <w:p w:rsidR="004149F4" w:rsidRDefault="0052373B">
            <w:pPr>
              <w:spacing w:after="0" w:line="0" w:lineRule="atLeas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</w:tcPr>
          <w:p w:rsidR="004149F4" w:rsidRDefault="0052373B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t>先付年金现值与终值；递延年金；插值法；三种利率形式的理解和掌握；风险价值概念；期望报酬率；风险衡量指标；证券组合的报</w:t>
            </w: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lastRenderedPageBreak/>
              <w:t>酬与风险</w:t>
            </w:r>
          </w:p>
        </w:tc>
        <w:tc>
          <w:tcPr>
            <w:tcW w:w="710" w:type="dxa"/>
            <w:gridSpan w:val="2"/>
          </w:tcPr>
          <w:p w:rsidR="004149F4" w:rsidRDefault="0052373B">
            <w:proofErr w:type="spellStart"/>
            <w:r>
              <w:rPr>
                <w:rFonts w:ascii="宋体" w:hAnsi="宋体" w:hint="eastAsia"/>
                <w:szCs w:val="21"/>
              </w:rPr>
              <w:lastRenderedPageBreak/>
              <w:t>讲授</w:t>
            </w:r>
            <w:proofErr w:type="spellEnd"/>
          </w:p>
        </w:tc>
        <w:tc>
          <w:tcPr>
            <w:tcW w:w="915" w:type="dxa"/>
            <w:vAlign w:val="center"/>
          </w:tcPr>
          <w:p w:rsidR="004149F4" w:rsidRDefault="004149F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149F4">
        <w:trPr>
          <w:trHeight w:val="340"/>
          <w:jc w:val="center"/>
        </w:trPr>
        <w:tc>
          <w:tcPr>
            <w:tcW w:w="648" w:type="dxa"/>
            <w:vAlign w:val="center"/>
          </w:tcPr>
          <w:p w:rsidR="004149F4" w:rsidRDefault="0052373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3</w:t>
            </w:r>
          </w:p>
        </w:tc>
        <w:tc>
          <w:tcPr>
            <w:tcW w:w="1728" w:type="dxa"/>
            <w:gridSpan w:val="2"/>
          </w:tcPr>
          <w:p w:rsidR="004149F4" w:rsidRDefault="0052373B">
            <w:pPr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风险与报酬</w:t>
            </w:r>
            <w:r>
              <w:rPr>
                <w:rFonts w:ascii="宋体" w:hAnsi="宋体" w:hint="eastAsia"/>
                <w:szCs w:val="21"/>
                <w:lang w:eastAsia="zh-CN"/>
              </w:rPr>
              <w:t>/</w:t>
            </w:r>
            <w:r>
              <w:rPr>
                <w:rFonts w:ascii="宋体" w:hAnsi="宋体" w:hint="eastAsia"/>
                <w:szCs w:val="21"/>
                <w:lang w:eastAsia="zh-CN"/>
              </w:rPr>
              <w:t>证券估价</w:t>
            </w:r>
          </w:p>
        </w:tc>
        <w:tc>
          <w:tcPr>
            <w:tcW w:w="623" w:type="dxa"/>
            <w:vAlign w:val="center"/>
          </w:tcPr>
          <w:p w:rsidR="004149F4" w:rsidRDefault="0052373B">
            <w:pPr>
              <w:spacing w:after="0" w:line="0" w:lineRule="atLeas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</w:tcPr>
          <w:p w:rsidR="004149F4" w:rsidRDefault="0052373B">
            <w:pPr>
              <w:tabs>
                <w:tab w:val="left" w:pos="1440"/>
              </w:tabs>
              <w:autoSpaceDN w:val="0"/>
              <w:spacing w:line="34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t>风险分类；</w:t>
            </w:r>
            <w:r>
              <w:rPr>
                <w:rFonts w:ascii="Arial" w:hAnsi="Arial" w:cs="Arial"/>
                <w:bCs/>
                <w:shd w:val="clear" w:color="auto" w:fill="FFFFFF"/>
                <w:lang w:eastAsia="zh-CN"/>
              </w:rPr>
              <w:t>β</w:t>
            </w:r>
            <w:r>
              <w:rPr>
                <w:rFonts w:ascii="Arial" w:hAnsi="Arial" w:cs="Arial" w:hint="eastAsia"/>
                <w:bCs/>
                <w:shd w:val="clear" w:color="auto" w:fill="FFFFFF"/>
                <w:lang w:eastAsia="zh-CN"/>
              </w:rPr>
              <w:t>系数的含义；最优证券组合；资本资产定价模型；</w:t>
            </w:r>
            <w:r>
              <w:rPr>
                <w:rFonts w:ascii="Arial" w:hAnsi="Arial" w:cs="Arial"/>
                <w:bCs/>
                <w:shd w:val="clear" w:color="auto" w:fill="FFFFFF"/>
                <w:lang w:eastAsia="zh-CN"/>
              </w:rPr>
              <w:t>β</w:t>
            </w:r>
            <w:r>
              <w:rPr>
                <w:rFonts w:ascii="Arial" w:hAnsi="Arial" w:cs="Arial" w:hint="eastAsia"/>
                <w:bCs/>
                <w:shd w:val="clear" w:color="auto" w:fill="FFFFFF"/>
                <w:lang w:eastAsia="zh-CN"/>
              </w:rPr>
              <w:t>系数的理解和计算；资本市场线的理解</w:t>
            </w:r>
          </w:p>
        </w:tc>
        <w:tc>
          <w:tcPr>
            <w:tcW w:w="710" w:type="dxa"/>
            <w:gridSpan w:val="2"/>
          </w:tcPr>
          <w:p w:rsidR="004149F4" w:rsidRDefault="0052373B"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vAlign w:val="center"/>
          </w:tcPr>
          <w:p w:rsidR="004149F4" w:rsidRDefault="0052373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次</w:t>
            </w:r>
          </w:p>
        </w:tc>
      </w:tr>
      <w:tr w:rsidR="004149F4">
        <w:trPr>
          <w:trHeight w:val="340"/>
          <w:jc w:val="center"/>
        </w:trPr>
        <w:tc>
          <w:tcPr>
            <w:tcW w:w="648" w:type="dxa"/>
            <w:vAlign w:val="center"/>
          </w:tcPr>
          <w:p w:rsidR="004149F4" w:rsidRDefault="0052373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728" w:type="dxa"/>
            <w:gridSpan w:val="2"/>
          </w:tcPr>
          <w:p w:rsidR="004149F4" w:rsidRDefault="0052373B">
            <w:pPr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财务分析</w:t>
            </w:r>
          </w:p>
        </w:tc>
        <w:tc>
          <w:tcPr>
            <w:tcW w:w="623" w:type="dxa"/>
            <w:vAlign w:val="center"/>
          </w:tcPr>
          <w:p w:rsidR="004149F4" w:rsidRDefault="0052373B">
            <w:pPr>
              <w:spacing w:after="0" w:line="0" w:lineRule="atLeas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</w:tcPr>
          <w:p w:rsidR="004149F4" w:rsidRDefault="0052373B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t>三大类财务比率的构成、</w:t>
            </w:r>
            <w:r>
              <w:rPr>
                <w:rFonts w:hint="eastAsia"/>
                <w:shd w:val="clear" w:color="auto" w:fill="FFFFFF"/>
                <w:lang w:eastAsia="zh-CN"/>
              </w:rPr>
              <w:t>计算及</w:t>
            </w: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t>应用</w:t>
            </w:r>
          </w:p>
        </w:tc>
        <w:tc>
          <w:tcPr>
            <w:tcW w:w="710" w:type="dxa"/>
            <w:gridSpan w:val="2"/>
          </w:tcPr>
          <w:p w:rsidR="004149F4" w:rsidRDefault="0052373B"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vAlign w:val="center"/>
          </w:tcPr>
          <w:p w:rsidR="004149F4" w:rsidRDefault="004149F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149F4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4149F4" w:rsidRDefault="0052373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:rsidR="004149F4" w:rsidRDefault="0052373B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财务分析</w:t>
            </w:r>
          </w:p>
          <w:p w:rsidR="004149F4" w:rsidRDefault="0052373B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财务战略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4149F4" w:rsidRDefault="0052373B">
            <w:pPr>
              <w:spacing w:after="0" w:line="0" w:lineRule="atLeas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bottom w:val="single" w:sz="4" w:space="0" w:color="auto"/>
            </w:tcBorders>
          </w:tcPr>
          <w:p w:rsidR="004149F4" w:rsidRDefault="0052373B">
            <w:pPr>
              <w:rPr>
                <w:rFonts w:ascii="宋体" w:hAnsi="宋体"/>
                <w:bCs/>
                <w:shd w:val="clear" w:color="auto" w:fill="FFFFFF"/>
                <w:lang w:eastAsia="zh-CN"/>
              </w:rPr>
            </w:pP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t>杜邦分析</w:t>
            </w:r>
            <w:r>
              <w:rPr>
                <w:rFonts w:hint="eastAsia"/>
                <w:shd w:val="clear" w:color="auto" w:fill="FFFFFF"/>
                <w:lang w:eastAsia="zh-CN"/>
              </w:rPr>
              <w:t>体系的因素分解及其运用；财务战略类型及其选择</w:t>
            </w: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</w:tcPr>
          <w:p w:rsidR="004149F4" w:rsidRDefault="0052373B"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:rsidR="004149F4" w:rsidRDefault="004149F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149F4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4149F4" w:rsidRDefault="0052373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:rsidR="004149F4" w:rsidRDefault="0052373B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财务预算</w:t>
            </w:r>
          </w:p>
          <w:p w:rsidR="004149F4" w:rsidRDefault="0052373B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长期筹资方式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4149F4" w:rsidRDefault="0052373B">
            <w:pPr>
              <w:spacing w:after="0" w:line="0" w:lineRule="atLeas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bottom w:val="single" w:sz="4" w:space="0" w:color="auto"/>
            </w:tcBorders>
          </w:tcPr>
          <w:p w:rsidR="004149F4" w:rsidRDefault="0052373B">
            <w:pPr>
              <w:rPr>
                <w:rFonts w:ascii="宋体" w:hAnsi="宋体"/>
                <w:bCs/>
                <w:shd w:val="clear" w:color="auto" w:fill="FFFFFF"/>
                <w:lang w:eastAsia="zh-CN"/>
              </w:rPr>
            </w:pPr>
            <w:r>
              <w:rPr>
                <w:rFonts w:hint="eastAsia"/>
                <w:shd w:val="clear" w:color="auto" w:fill="FFFFFF"/>
                <w:lang w:eastAsia="zh-CN"/>
              </w:rPr>
              <w:t>筹资数量预测；利润预算；财务状况预算；企业股权性筹资的方式及其优缺点</w:t>
            </w: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</w:tcPr>
          <w:p w:rsidR="004149F4" w:rsidRDefault="0052373B"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:rsidR="004149F4" w:rsidRDefault="0052373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次</w:t>
            </w:r>
          </w:p>
        </w:tc>
      </w:tr>
      <w:tr w:rsidR="004149F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F4" w:rsidRDefault="0052373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F4" w:rsidRDefault="0052373B">
            <w:pPr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长期筹资方式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F4" w:rsidRDefault="0052373B">
            <w:pPr>
              <w:spacing w:after="0" w:line="0" w:lineRule="atLeas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F4" w:rsidRDefault="0052373B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t>债务性筹资；不同筹资方式的优缺点；融资租赁；可转换债券；认股权证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F4" w:rsidRDefault="0052373B"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F4" w:rsidRDefault="004149F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149F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F4" w:rsidRDefault="0052373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F4" w:rsidRDefault="0052373B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资本结构</w:t>
            </w:r>
          </w:p>
          <w:p w:rsidR="004149F4" w:rsidRDefault="0052373B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资本成本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F4" w:rsidRDefault="0052373B">
            <w:pPr>
              <w:spacing w:after="0" w:line="0" w:lineRule="atLeas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F4" w:rsidRDefault="0052373B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shd w:val="clear" w:color="auto" w:fill="FFFFFF"/>
                <w:lang w:eastAsia="zh-CN"/>
              </w:rPr>
              <w:t>资本结构的含义</w:t>
            </w:r>
            <w:r>
              <w:rPr>
                <w:rFonts w:hint="eastAsia"/>
                <w:shd w:val="clear" w:color="auto" w:fill="FFFFFF"/>
                <w:lang w:eastAsia="zh-CN"/>
              </w:rPr>
              <w:t>；</w:t>
            </w:r>
            <w:r>
              <w:rPr>
                <w:shd w:val="clear" w:color="auto" w:fill="FFFFFF"/>
                <w:lang w:eastAsia="zh-CN"/>
              </w:rPr>
              <w:t>资本结构理论</w:t>
            </w:r>
            <w:r>
              <w:rPr>
                <w:rFonts w:hint="eastAsia"/>
                <w:shd w:val="clear" w:color="auto" w:fill="FFFFFF"/>
                <w:lang w:eastAsia="zh-CN"/>
              </w:rPr>
              <w:t>（</w:t>
            </w:r>
            <w:r>
              <w:rPr>
                <w:rFonts w:hint="eastAsia"/>
                <w:shd w:val="clear" w:color="auto" w:fill="FFFFFF"/>
                <w:lang w:eastAsia="zh-CN"/>
              </w:rPr>
              <w:t>MM</w:t>
            </w:r>
            <w:r>
              <w:rPr>
                <w:rFonts w:hint="eastAsia"/>
                <w:shd w:val="clear" w:color="auto" w:fill="FFFFFF"/>
                <w:lang w:eastAsia="zh-CN"/>
              </w:rPr>
              <w:t>理论）；</w:t>
            </w:r>
            <w:r>
              <w:rPr>
                <w:shd w:val="clear" w:color="auto" w:fill="FFFFFF"/>
                <w:lang w:eastAsia="zh-CN"/>
              </w:rPr>
              <w:t>个别和综合资本成本的测算</w:t>
            </w:r>
            <w:r>
              <w:rPr>
                <w:rFonts w:hint="eastAsia"/>
                <w:shd w:val="clear" w:color="auto" w:fill="FFFFFF"/>
                <w:lang w:eastAsia="zh-CN"/>
              </w:rPr>
              <w:t>；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F4" w:rsidRDefault="0052373B"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F4" w:rsidRDefault="0052373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次</w:t>
            </w:r>
          </w:p>
        </w:tc>
      </w:tr>
      <w:tr w:rsidR="004149F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F4" w:rsidRDefault="0052373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F4" w:rsidRDefault="0052373B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杠杆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F4" w:rsidRDefault="0052373B">
            <w:pPr>
              <w:spacing w:after="0" w:line="0" w:lineRule="atLeas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F4" w:rsidRDefault="0052373B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t>营业杠杆系数；财务杠杆系数；总杠杆系数；杠杆的配比运用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F4" w:rsidRDefault="0052373B"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F4" w:rsidRDefault="004149F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149F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F4" w:rsidRDefault="0052373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F4" w:rsidRDefault="0052373B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资本结构决策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F4" w:rsidRDefault="0052373B">
            <w:pPr>
              <w:spacing w:after="0" w:line="0" w:lineRule="atLeas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F4" w:rsidRDefault="0052373B">
            <w:pPr>
              <w:rPr>
                <w:rFonts w:ascii="宋体" w:hAnsi="宋体"/>
                <w:bCs/>
                <w:shd w:val="clear" w:color="auto" w:fill="FFFFFF"/>
                <w:lang w:eastAsia="zh-CN"/>
              </w:rPr>
            </w:pP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t>资本结构决策方法（每股收益无差别法）的应用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F4" w:rsidRDefault="0052373B"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F4" w:rsidRDefault="0052373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次</w:t>
            </w:r>
          </w:p>
        </w:tc>
      </w:tr>
      <w:tr w:rsidR="004149F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F4" w:rsidRDefault="0052373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F4" w:rsidRDefault="0052373B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投资决策原理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F4" w:rsidRDefault="0052373B">
            <w:pPr>
              <w:spacing w:after="0" w:line="0" w:lineRule="atLeas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F4" w:rsidRDefault="0052373B">
            <w:pPr>
              <w:rPr>
                <w:rFonts w:ascii="宋体" w:hAnsi="宋体"/>
                <w:bCs/>
                <w:shd w:val="clear" w:color="auto" w:fill="FFFFFF"/>
                <w:lang w:eastAsia="zh-CN"/>
              </w:rPr>
            </w:pPr>
            <w:r>
              <w:rPr>
                <w:shd w:val="clear" w:color="auto" w:fill="FFFFFF"/>
                <w:lang w:eastAsia="zh-CN"/>
              </w:rPr>
              <w:t>投资项目现金流量的构成与计算</w:t>
            </w:r>
            <w:r>
              <w:rPr>
                <w:rFonts w:hint="eastAsia"/>
                <w:shd w:val="clear" w:color="auto" w:fill="FFFFFF"/>
                <w:lang w:eastAsia="zh-CN"/>
              </w:rPr>
              <w:t>；</w:t>
            </w: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t>初始期、经营期和终结期现金流量分析；</w:t>
            </w:r>
            <w:r>
              <w:rPr>
                <w:shd w:val="clear" w:color="auto" w:fill="FFFFFF"/>
                <w:lang w:eastAsia="zh-CN"/>
              </w:rPr>
              <w:t>理解税负与折旧对投资的影响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F4" w:rsidRDefault="0052373B"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F4" w:rsidRDefault="004149F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149F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F4" w:rsidRDefault="0052373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F4" w:rsidRDefault="0052373B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投资决策原理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F4" w:rsidRDefault="0052373B">
            <w:pPr>
              <w:spacing w:after="0" w:line="0" w:lineRule="atLeas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F4" w:rsidRDefault="0052373B">
            <w:pPr>
              <w:rPr>
                <w:shd w:val="clear" w:color="auto" w:fill="FFFFFF"/>
                <w:lang w:eastAsia="zh-CN"/>
              </w:rPr>
            </w:pPr>
            <w:r>
              <w:rPr>
                <w:shd w:val="clear" w:color="auto" w:fill="FFFFFF"/>
                <w:lang w:eastAsia="zh-CN"/>
              </w:rPr>
              <w:t>投资项目决策分析</w:t>
            </w:r>
            <w:r>
              <w:rPr>
                <w:rFonts w:hint="eastAsia"/>
                <w:shd w:val="clear" w:color="auto" w:fill="FFFFFF"/>
                <w:lang w:eastAsia="zh-CN"/>
              </w:rPr>
              <w:t>的折现现金流量方法：净现值法、内含报酬率法、</w:t>
            </w:r>
            <w:r>
              <w:rPr>
                <w:shd w:val="clear" w:color="auto" w:fill="FFFFFF"/>
                <w:lang w:eastAsia="zh-CN"/>
              </w:rPr>
              <w:t>投资回收期法</w:t>
            </w:r>
            <w:r>
              <w:rPr>
                <w:rFonts w:hint="eastAsia"/>
                <w:shd w:val="clear" w:color="auto" w:fill="FFFFFF"/>
                <w:lang w:eastAsia="zh-CN"/>
              </w:rPr>
              <w:t>；</w:t>
            </w:r>
            <w:r>
              <w:rPr>
                <w:shd w:val="clear" w:color="auto" w:fill="FFFFFF"/>
                <w:lang w:eastAsia="zh-CN"/>
              </w:rPr>
              <w:t>固定资产新建项目决策分析方法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F4" w:rsidRDefault="0052373B"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F4" w:rsidRDefault="004149F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149F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F4" w:rsidRDefault="0052373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F4" w:rsidRDefault="0052373B">
            <w:pPr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hint="eastAsia"/>
                <w:shd w:val="clear" w:color="auto" w:fill="FFFFFF"/>
                <w:lang w:eastAsia="zh-CN"/>
              </w:rPr>
              <w:t>短期资产管理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F4" w:rsidRDefault="0052373B">
            <w:pPr>
              <w:spacing w:after="0" w:line="0" w:lineRule="atLeas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F4" w:rsidRDefault="0052373B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t>短期资产管理政策；</w:t>
            </w:r>
            <w:r>
              <w:rPr>
                <w:shd w:val="clear" w:color="auto" w:fill="FFFFFF"/>
                <w:lang w:eastAsia="zh-CN"/>
              </w:rPr>
              <w:t>最佳现金持有</w:t>
            </w:r>
            <w:proofErr w:type="gramStart"/>
            <w:r>
              <w:rPr>
                <w:shd w:val="clear" w:color="auto" w:fill="FFFFFF"/>
                <w:lang w:eastAsia="zh-CN"/>
              </w:rPr>
              <w:t>量决策</w:t>
            </w:r>
            <w:proofErr w:type="gramEnd"/>
            <w:r>
              <w:rPr>
                <w:shd w:val="clear" w:color="auto" w:fill="FFFFFF"/>
                <w:lang w:eastAsia="zh-CN"/>
              </w:rPr>
              <w:t>方法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F4" w:rsidRDefault="0052373B"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F4" w:rsidRDefault="004149F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149F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F4" w:rsidRDefault="0052373B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F4" w:rsidRDefault="0052373B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hint="eastAsia"/>
                <w:shd w:val="clear" w:color="auto" w:fill="FFFFFF"/>
                <w:lang w:eastAsia="zh-CN"/>
              </w:rPr>
              <w:t>短期资产管理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F4" w:rsidRDefault="0052373B">
            <w:pPr>
              <w:spacing w:after="0" w:line="0" w:lineRule="atLeas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F4" w:rsidRDefault="0052373B">
            <w:pPr>
              <w:tabs>
                <w:tab w:val="left" w:pos="514"/>
              </w:tabs>
              <w:jc w:val="lef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存货管理：最有经济批量基本模型、扩展模型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F4" w:rsidRDefault="0052373B"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F4" w:rsidRDefault="0052373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次</w:t>
            </w:r>
          </w:p>
        </w:tc>
      </w:tr>
      <w:tr w:rsidR="004149F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F4" w:rsidRDefault="0052373B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F4" w:rsidRDefault="0052373B">
            <w:pPr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hint="eastAsia"/>
                <w:shd w:val="clear" w:color="auto" w:fill="FFFFFF"/>
                <w:lang w:eastAsia="zh-CN"/>
              </w:rPr>
              <w:t>短期资产管理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F4" w:rsidRDefault="0052373B">
            <w:pPr>
              <w:spacing w:after="0" w:line="0" w:lineRule="atLeast"/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F4" w:rsidRDefault="0052373B">
            <w:pPr>
              <w:rPr>
                <w:shd w:val="clear" w:color="auto" w:fill="FFFFFF"/>
                <w:lang w:eastAsia="zh-CN"/>
              </w:rPr>
            </w:pPr>
            <w:r>
              <w:rPr>
                <w:rFonts w:hint="eastAsia"/>
                <w:shd w:val="clear" w:color="auto" w:fill="FFFFFF"/>
                <w:lang w:eastAsia="zh-CN"/>
              </w:rPr>
              <w:t>应收账款管理：信用政策制定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F4" w:rsidRDefault="0052373B"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F4" w:rsidRDefault="004149F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149F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F4" w:rsidRDefault="0052373B">
            <w:pPr>
              <w:jc w:val="center"/>
              <w:rPr>
                <w:shd w:val="clear" w:color="auto" w:fill="FFFFFF"/>
                <w:lang w:eastAsia="zh-CN"/>
              </w:rPr>
            </w:pPr>
            <w:r>
              <w:rPr>
                <w:rFonts w:hint="eastAsia"/>
                <w:shd w:val="clear" w:color="auto" w:fill="FFFFFF"/>
                <w:lang w:eastAsia="zh-CN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F4" w:rsidRDefault="0052373B">
            <w:pPr>
              <w:jc w:val="center"/>
              <w:rPr>
                <w:shd w:val="clear" w:color="auto" w:fill="FFFFFF"/>
                <w:lang w:eastAsia="zh-CN"/>
              </w:rPr>
            </w:pPr>
            <w:r>
              <w:rPr>
                <w:rFonts w:hint="eastAsia"/>
                <w:shd w:val="clear" w:color="auto" w:fill="FFFFFF"/>
                <w:lang w:eastAsia="zh-CN"/>
              </w:rPr>
              <w:t>收益分配</w:t>
            </w:r>
            <w:r>
              <w:rPr>
                <w:rFonts w:hint="eastAsia"/>
                <w:shd w:val="clear" w:color="auto" w:fill="FFFFFF"/>
                <w:lang w:eastAsia="zh-CN"/>
              </w:rPr>
              <w:t>管理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F4" w:rsidRDefault="0052373B">
            <w:pPr>
              <w:rPr>
                <w:shd w:val="clear" w:color="auto" w:fill="FFFFFF"/>
                <w:lang w:eastAsia="zh-CN"/>
              </w:rPr>
            </w:pPr>
            <w:r>
              <w:rPr>
                <w:rFonts w:hint="eastAsia"/>
                <w:shd w:val="clear" w:color="auto" w:fill="FFFFFF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F4" w:rsidRDefault="0052373B">
            <w:pPr>
              <w:rPr>
                <w:rFonts w:ascii="宋体" w:hAnsi="宋体"/>
                <w:bCs/>
                <w:shd w:val="clear" w:color="auto" w:fill="FFFFFF"/>
                <w:lang w:eastAsia="zh-CN"/>
              </w:rPr>
            </w:pP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t>股利政策、股票股利与股票分割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F4" w:rsidRDefault="0052373B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149F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F4" w:rsidRDefault="0052373B">
            <w:pPr>
              <w:jc w:val="center"/>
              <w:rPr>
                <w:shd w:val="clear" w:color="auto" w:fill="FFFFFF"/>
                <w:lang w:eastAsia="zh-CN"/>
              </w:rPr>
            </w:pPr>
            <w:r>
              <w:rPr>
                <w:rFonts w:hint="eastAsia"/>
                <w:shd w:val="clear" w:color="auto" w:fill="FFFFFF"/>
                <w:lang w:eastAsia="zh-CN"/>
              </w:rPr>
              <w:t>17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F4" w:rsidRDefault="0052373B">
            <w:pPr>
              <w:jc w:val="center"/>
              <w:rPr>
                <w:shd w:val="clear" w:color="auto" w:fill="FFFFFF"/>
                <w:lang w:eastAsia="zh-CN"/>
              </w:rPr>
            </w:pPr>
            <w:r>
              <w:rPr>
                <w:rFonts w:hint="eastAsia"/>
                <w:shd w:val="clear" w:color="auto" w:fill="FFFFFF"/>
                <w:lang w:eastAsia="zh-CN"/>
              </w:rPr>
              <w:t>收益分配管理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F4" w:rsidRDefault="0052373B">
            <w:pPr>
              <w:rPr>
                <w:shd w:val="clear" w:color="auto" w:fill="FFFFFF"/>
                <w:lang w:eastAsia="zh-CN"/>
              </w:rPr>
            </w:pPr>
            <w:r>
              <w:rPr>
                <w:rFonts w:hint="eastAsia"/>
                <w:shd w:val="clear" w:color="auto" w:fill="FFFFFF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F4" w:rsidRDefault="0052373B">
            <w:pPr>
              <w:rPr>
                <w:rFonts w:ascii="宋体" w:hAnsi="宋体"/>
                <w:bCs/>
                <w:shd w:val="clear" w:color="auto" w:fill="FFFFFF"/>
                <w:lang w:eastAsia="zh-CN"/>
              </w:rPr>
            </w:pPr>
            <w:r>
              <w:rPr>
                <w:rFonts w:ascii="宋体" w:hAnsi="宋体" w:hint="eastAsia"/>
                <w:bCs/>
                <w:shd w:val="clear" w:color="auto" w:fill="FFFFFF"/>
                <w:lang w:eastAsia="zh-CN"/>
              </w:rPr>
              <w:t>股票回购、股利理论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F4" w:rsidRDefault="0052373B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讲授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149F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F4" w:rsidRDefault="0052373B">
            <w:pPr>
              <w:jc w:val="center"/>
              <w:rPr>
                <w:shd w:val="clear" w:color="auto" w:fill="FFFFFF"/>
                <w:lang w:eastAsia="zh-CN"/>
              </w:rPr>
            </w:pPr>
            <w:r>
              <w:rPr>
                <w:rFonts w:hint="eastAsia"/>
                <w:shd w:val="clear" w:color="auto" w:fill="FFFFFF"/>
                <w:lang w:eastAsia="zh-CN"/>
              </w:rPr>
              <w:t>18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9F4" w:rsidRDefault="0052373B">
            <w:pPr>
              <w:jc w:val="center"/>
              <w:rPr>
                <w:shd w:val="clear" w:color="auto" w:fill="FFFFFF"/>
                <w:lang w:eastAsia="zh-CN"/>
              </w:rPr>
            </w:pPr>
            <w:r>
              <w:rPr>
                <w:rFonts w:hint="eastAsia"/>
                <w:shd w:val="clear" w:color="auto" w:fill="FFFFFF"/>
                <w:lang w:eastAsia="zh-CN"/>
              </w:rPr>
              <w:t>期末复习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F4" w:rsidRDefault="0052373B">
            <w:pPr>
              <w:rPr>
                <w:shd w:val="clear" w:color="auto" w:fill="FFFFFF"/>
                <w:lang w:eastAsia="zh-CN"/>
              </w:rPr>
            </w:pPr>
            <w:r>
              <w:rPr>
                <w:rFonts w:hint="eastAsia"/>
                <w:shd w:val="clear" w:color="auto" w:fill="FFFFFF"/>
                <w:lang w:eastAsia="zh-CN"/>
              </w:rPr>
              <w:t>3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F4" w:rsidRDefault="004149F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4149F4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:rsidR="004149F4" w:rsidRDefault="0052373B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4149F4" w:rsidRDefault="0052373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54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</w:tcBorders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</w:tcBorders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149F4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4149F4" w:rsidRDefault="0052373B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4149F4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4149F4" w:rsidRDefault="0052373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4149F4" w:rsidRDefault="0052373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4149F4" w:rsidRDefault="0052373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3217" w:type="dxa"/>
            <w:gridSpan w:val="2"/>
            <w:tcMar>
              <w:left w:w="28" w:type="dxa"/>
              <w:right w:w="28" w:type="dxa"/>
            </w:tcMar>
            <w:vAlign w:val="center"/>
          </w:tcPr>
          <w:p w:rsidR="004149F4" w:rsidRDefault="0052373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4149F4" w:rsidRDefault="0052373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综合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1625" w:type="dxa"/>
            <w:gridSpan w:val="3"/>
            <w:tcMar>
              <w:left w:w="28" w:type="dxa"/>
              <w:right w:w="28" w:type="dxa"/>
            </w:tcMar>
            <w:vAlign w:val="center"/>
          </w:tcPr>
          <w:p w:rsidR="004149F4" w:rsidRDefault="0052373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教学</w:t>
            </w:r>
            <w:proofErr w:type="spellEnd"/>
          </w:p>
          <w:p w:rsidR="004149F4" w:rsidRDefault="0052373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方式</w:t>
            </w:r>
            <w:proofErr w:type="spellEnd"/>
          </w:p>
        </w:tc>
      </w:tr>
      <w:tr w:rsidR="004149F4">
        <w:trPr>
          <w:trHeight w:val="340"/>
          <w:jc w:val="center"/>
        </w:trPr>
        <w:tc>
          <w:tcPr>
            <w:tcW w:w="648" w:type="dxa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149F4">
        <w:trPr>
          <w:trHeight w:val="340"/>
          <w:jc w:val="center"/>
        </w:trPr>
        <w:tc>
          <w:tcPr>
            <w:tcW w:w="648" w:type="dxa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149F4">
        <w:trPr>
          <w:trHeight w:val="340"/>
          <w:jc w:val="center"/>
        </w:trPr>
        <w:tc>
          <w:tcPr>
            <w:tcW w:w="648" w:type="dxa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149F4">
        <w:trPr>
          <w:trHeight w:val="340"/>
          <w:jc w:val="center"/>
        </w:trPr>
        <w:tc>
          <w:tcPr>
            <w:tcW w:w="648" w:type="dxa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149F4">
        <w:trPr>
          <w:trHeight w:val="340"/>
          <w:jc w:val="center"/>
        </w:trPr>
        <w:tc>
          <w:tcPr>
            <w:tcW w:w="648" w:type="dxa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149F4">
        <w:trPr>
          <w:trHeight w:val="340"/>
          <w:jc w:val="center"/>
        </w:trPr>
        <w:tc>
          <w:tcPr>
            <w:tcW w:w="648" w:type="dxa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149F4">
        <w:trPr>
          <w:trHeight w:val="340"/>
          <w:jc w:val="center"/>
        </w:trPr>
        <w:tc>
          <w:tcPr>
            <w:tcW w:w="648" w:type="dxa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149F4">
        <w:trPr>
          <w:trHeight w:val="340"/>
          <w:jc w:val="center"/>
        </w:trPr>
        <w:tc>
          <w:tcPr>
            <w:tcW w:w="648" w:type="dxa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149F4">
        <w:trPr>
          <w:trHeight w:val="340"/>
          <w:jc w:val="center"/>
        </w:trPr>
        <w:tc>
          <w:tcPr>
            <w:tcW w:w="2376" w:type="dxa"/>
            <w:gridSpan w:val="3"/>
            <w:vAlign w:val="center"/>
          </w:tcPr>
          <w:p w:rsidR="004149F4" w:rsidRDefault="0052373B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合计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</w:tc>
        <w:tc>
          <w:tcPr>
            <w:tcW w:w="623" w:type="dxa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149F4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4149F4" w:rsidRDefault="0052373B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4149F4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4149F4" w:rsidRDefault="0052373B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:rsidR="004149F4" w:rsidRDefault="0052373B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3" w:type="dxa"/>
            <w:gridSpan w:val="2"/>
            <w:vAlign w:val="center"/>
          </w:tcPr>
          <w:p w:rsidR="004149F4" w:rsidRDefault="0052373B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4149F4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4149F4" w:rsidRDefault="0052373B">
            <w:pPr>
              <w:snapToGrid w:val="0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平时成绩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:rsidR="004149F4" w:rsidRDefault="0052373B">
            <w:pPr>
              <w:snapToGrid w:val="0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考勤、作业、实操各占</w:t>
            </w:r>
            <w:r>
              <w:rPr>
                <w:rFonts w:ascii="宋体" w:hAnsi="宋体" w:hint="eastAsia"/>
                <w:szCs w:val="21"/>
                <w:lang w:eastAsia="zh-CN"/>
              </w:rPr>
              <w:t>10%</w:t>
            </w:r>
          </w:p>
        </w:tc>
        <w:tc>
          <w:tcPr>
            <w:tcW w:w="1583" w:type="dxa"/>
            <w:gridSpan w:val="2"/>
            <w:vAlign w:val="center"/>
          </w:tcPr>
          <w:p w:rsidR="004149F4" w:rsidRDefault="0052373B"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30%</w:t>
            </w:r>
          </w:p>
        </w:tc>
      </w:tr>
      <w:tr w:rsidR="004149F4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4149F4" w:rsidRDefault="0052373B">
            <w:pPr>
              <w:snapToGrid w:val="0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期末考试</w:t>
            </w:r>
            <w:proofErr w:type="spellEnd"/>
          </w:p>
        </w:tc>
        <w:tc>
          <w:tcPr>
            <w:tcW w:w="5811" w:type="dxa"/>
            <w:gridSpan w:val="6"/>
          </w:tcPr>
          <w:p w:rsidR="004149F4" w:rsidRDefault="0052373B">
            <w:pPr>
              <w:snapToGrid w:val="0"/>
              <w:jc w:val="lef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百分制成绩</w:t>
            </w:r>
            <w:proofErr w:type="spellEnd"/>
          </w:p>
        </w:tc>
        <w:tc>
          <w:tcPr>
            <w:tcW w:w="1583" w:type="dxa"/>
            <w:gridSpan w:val="2"/>
            <w:vAlign w:val="center"/>
          </w:tcPr>
          <w:p w:rsidR="004149F4" w:rsidRDefault="0052373B"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70%</w:t>
            </w:r>
          </w:p>
        </w:tc>
      </w:tr>
      <w:tr w:rsidR="004149F4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4149F4" w:rsidRDefault="004149F4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 w:rsidR="004149F4" w:rsidRDefault="004149F4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4149F4" w:rsidRDefault="004149F4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149F4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4149F4" w:rsidRDefault="004149F4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 w:rsidR="004149F4" w:rsidRDefault="004149F4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4149F4" w:rsidRDefault="004149F4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149F4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4149F4" w:rsidRDefault="004149F4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 w:rsidR="004149F4" w:rsidRDefault="004149F4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4149F4" w:rsidRDefault="004149F4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149F4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149F4" w:rsidRDefault="0052373B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</w:p>
        </w:tc>
      </w:tr>
      <w:tr w:rsidR="004149F4">
        <w:trPr>
          <w:trHeight w:val="2351"/>
          <w:jc w:val="center"/>
        </w:trPr>
        <w:tc>
          <w:tcPr>
            <w:tcW w:w="9401" w:type="dxa"/>
            <w:gridSpan w:val="10"/>
          </w:tcPr>
          <w:p w:rsidR="004149F4" w:rsidRDefault="0052373B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:rsidR="004149F4" w:rsidRDefault="004149F4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4149F4" w:rsidRDefault="004149F4" w:rsidP="00A04BE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4149F4" w:rsidRDefault="004149F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4149F4" w:rsidRDefault="004149F4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4149F4" w:rsidRDefault="0052373B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:rsidR="004149F4" w:rsidRDefault="004149F4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4149F4" w:rsidRDefault="0052373B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3-5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:rsidR="004149F4" w:rsidRDefault="0052373B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4149F4" w:rsidRDefault="0052373B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4149F4" w:rsidRDefault="0052373B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、若课程</w:t>
      </w:r>
      <w:proofErr w:type="gramStart"/>
      <w:r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4149F4" w:rsidSect="004149F4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73B" w:rsidRDefault="0052373B" w:rsidP="00A04BE7">
      <w:pPr>
        <w:spacing w:after="0"/>
      </w:pPr>
      <w:r>
        <w:separator/>
      </w:r>
    </w:p>
  </w:endnote>
  <w:endnote w:type="continuationSeparator" w:id="0">
    <w:p w:rsidR="0052373B" w:rsidRDefault="0052373B" w:rsidP="00A04BE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73B" w:rsidRDefault="0052373B" w:rsidP="00A04BE7">
      <w:pPr>
        <w:spacing w:after="0"/>
      </w:pPr>
      <w:r>
        <w:separator/>
      </w:r>
    </w:p>
  </w:footnote>
  <w:footnote w:type="continuationSeparator" w:id="0">
    <w:p w:rsidR="0052373B" w:rsidRDefault="0052373B" w:rsidP="00A04BE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61F27"/>
    <w:rsid w:val="0006698D"/>
    <w:rsid w:val="00081615"/>
    <w:rsid w:val="00087B74"/>
    <w:rsid w:val="000B626E"/>
    <w:rsid w:val="000C2D4A"/>
    <w:rsid w:val="000E0AE8"/>
    <w:rsid w:val="00155E5A"/>
    <w:rsid w:val="00171228"/>
    <w:rsid w:val="00191C70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9F4"/>
    <w:rsid w:val="00414FC8"/>
    <w:rsid w:val="00426DFF"/>
    <w:rsid w:val="00457E42"/>
    <w:rsid w:val="004B3994"/>
    <w:rsid w:val="004D29DE"/>
    <w:rsid w:val="004E0481"/>
    <w:rsid w:val="004E7804"/>
    <w:rsid w:val="0052373B"/>
    <w:rsid w:val="005639AB"/>
    <w:rsid w:val="005911D3"/>
    <w:rsid w:val="005E5553"/>
    <w:rsid w:val="005F174F"/>
    <w:rsid w:val="0063410F"/>
    <w:rsid w:val="0065651C"/>
    <w:rsid w:val="006A2BDA"/>
    <w:rsid w:val="00735FDE"/>
    <w:rsid w:val="00770F0D"/>
    <w:rsid w:val="00776AF2"/>
    <w:rsid w:val="00785779"/>
    <w:rsid w:val="007A154B"/>
    <w:rsid w:val="007C0968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04BE7"/>
    <w:rsid w:val="00A84D68"/>
    <w:rsid w:val="00A85774"/>
    <w:rsid w:val="00AA199F"/>
    <w:rsid w:val="00AB00C2"/>
    <w:rsid w:val="00AE48DD"/>
    <w:rsid w:val="00BB35F5"/>
    <w:rsid w:val="00C41D05"/>
    <w:rsid w:val="00C705DD"/>
    <w:rsid w:val="00C76FA2"/>
    <w:rsid w:val="00C9284D"/>
    <w:rsid w:val="00CA1AB8"/>
    <w:rsid w:val="00CC4A46"/>
    <w:rsid w:val="00CD2F8F"/>
    <w:rsid w:val="00CE6C0B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09470342"/>
    <w:rsid w:val="10457F2B"/>
    <w:rsid w:val="286141AA"/>
    <w:rsid w:val="28AD1D92"/>
    <w:rsid w:val="2C23799B"/>
    <w:rsid w:val="34FA6EB2"/>
    <w:rsid w:val="5D65601F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49F4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149F4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qFormat/>
    <w:rsid w:val="004149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4149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4149F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4149F4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qFormat/>
    <w:rsid w:val="004149F4"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Char1">
    <w:name w:val="页眉 Char"/>
    <w:basedOn w:val="a0"/>
    <w:link w:val="a5"/>
    <w:qFormat/>
    <w:rsid w:val="004149F4"/>
    <w:rPr>
      <w:rFonts w:eastAsia="PMingLiU"/>
      <w:sz w:val="18"/>
      <w:szCs w:val="18"/>
      <w:lang w:eastAsia="en-US"/>
    </w:rPr>
  </w:style>
  <w:style w:type="character" w:customStyle="1" w:styleId="Char0">
    <w:name w:val="页脚 Char"/>
    <w:basedOn w:val="a0"/>
    <w:link w:val="a4"/>
    <w:qFormat/>
    <w:rsid w:val="004149F4"/>
    <w:rPr>
      <w:rFonts w:eastAsia="PMingLiU"/>
      <w:sz w:val="18"/>
      <w:szCs w:val="18"/>
      <w:lang w:eastAsia="en-US"/>
    </w:rPr>
  </w:style>
  <w:style w:type="paragraph" w:styleId="a7">
    <w:name w:val="List Paragraph"/>
    <w:basedOn w:val="a"/>
    <w:uiPriority w:val="34"/>
    <w:unhideWhenUsed/>
    <w:qFormat/>
    <w:rsid w:val="004149F4"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sid w:val="004149F4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0D9524-E57A-4587-AF50-0FC4A3428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320</Words>
  <Characters>1825</Characters>
  <Application>Microsoft Office Word</Application>
  <DocSecurity>0</DocSecurity>
  <Lines>15</Lines>
  <Paragraphs>4</Paragraphs>
  <ScaleCrop>false</ScaleCrop>
  <Company>Microsoft</Company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GFF</cp:lastModifiedBy>
  <cp:revision>4</cp:revision>
  <cp:lastPrinted>2017-01-05T16:24:00Z</cp:lastPrinted>
  <dcterms:created xsi:type="dcterms:W3CDTF">2017-09-07T07:27:00Z</dcterms:created>
  <dcterms:modified xsi:type="dcterms:W3CDTF">2018-04-16T02:56:00Z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